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kretanja broja učenika osnovnih škola i broja upisanih u 1. razred osnovne škole za opštinu Prijepolje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broja učenika osnovnih škola i učenika 1. razreda u Prijepolju pruža uvid u ključne demografske i obrazovne trendove, kao i izazove s kojima se suočava opština u pogledu održivosti obrazovnog sistema. Ova analiza obuhvata period od školske 2014/15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do 2023/24 godine, uz projekcije za 2031. i 2041. godinu. Fokus je na identifikaciji ključnih trendova, proceni uticaja nataliteta i migracija, te preporukama za unapređenje demografske i obrazovne stabilnosti.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sa vrednostima po godinama za Prijepolje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560"/>
        <w:gridCol w:w="2190"/>
        <w:gridCol w:w="243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Školska 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3.077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363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393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379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3.044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2.961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2.871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2.816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2.757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2.667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2.579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306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Komentari na tabelu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Ukupan broj učenika (2014/15–2023/24):</w:t>
      </w:r>
      <w:r/>
      <w:r/>
    </w:p>
    <w:p>
      <w:pPr>
        <w:pStyle w:val="605"/>
        <w:numPr>
          <w:ilvl w:val="0"/>
          <w:numId w:val="4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opao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3.077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2.579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498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16,18%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periodu od 9 godina.</w:t>
      </w:r>
      <w:r/>
      <w:r/>
    </w:p>
    <w:p>
      <w:pPr>
        <w:pStyle w:val="605"/>
        <w:numPr>
          <w:ilvl w:val="0"/>
          <w:numId w:val="4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je kontinuiran i postepen, sa blago ubrzanim smanjenjem nakon 2018/19.</w:t>
      </w:r>
      <w:r/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507788" cy="2787315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465723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4507786" cy="2787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54.9pt;height:219.5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Broj učenika 1. razreda (2014/15–2023/24):</w:t>
      </w:r>
      <w:r/>
      <w:r/>
    </w:p>
    <w:p>
      <w:pPr>
        <w:pStyle w:val="605"/>
        <w:numPr>
          <w:ilvl w:val="0"/>
          <w:numId w:val="4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učenika 1. razreda opao je sa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363 (2014/15)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306 (2023/24)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pad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15,71%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ili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57 učenika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4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Najveći broj učenika 1. razreda zabeležen je u 2017/18 (394), dok je najmanji broj zabeležen u 2022/23 (282).</w:t>
      </w:r>
      <w:r/>
      <w:r/>
    </w:p>
    <w:p>
      <w:pPr>
        <w:pStyle w:val="605"/>
        <w:numPr>
          <w:ilvl w:val="0"/>
          <w:numId w:val="4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Nakon 2022/23 dolazi do blagog oporavka broja prvaka, što ukazuje na moguće stabilizacione procese.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10684" cy="2665439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51620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310683" cy="2665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39.4pt;height:209.9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Oscilacije i trendovi:</w:t>
      </w:r>
      <w:r/>
      <w:r/>
    </w:p>
    <w:p>
      <w:pPr>
        <w:pStyle w:val="605"/>
        <w:numPr>
          <w:ilvl w:val="0"/>
          <w:numId w:val="4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Stabilan period (2014/15–2017/18):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Ukupan broj učenika i broj prvaka bio je relativno stabilan, sa manjim oscilacijama.</w:t>
      </w:r>
      <w:r/>
      <w:r/>
    </w:p>
    <w:p>
      <w:pPr>
        <w:pStyle w:val="605"/>
        <w:numPr>
          <w:ilvl w:val="0"/>
          <w:numId w:val="4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Postepen pad nakon 2018/19: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Broj učenika i broj prvaka beleže značajnije smanjenje, verovatno usled migracija i smanjenja nataliteta.</w:t>
      </w:r>
      <w:r/>
      <w:r/>
    </w:p>
    <w:p>
      <w:pPr>
        <w:pStyle w:val="605"/>
        <w:numPr>
          <w:ilvl w:val="0"/>
          <w:numId w:val="5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Blaga stabilizacija broja prvaka nakon 2022/23: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Povećanje broja prvaka u 2023/24 ukazuje na moguće usporavanje negativnih trendova.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Bazični indeksi (bazna godina: 2014/15)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Bazični indeks = (Vrednost u datoj godini / Vrednost u 2014/15) × 100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612"/>
        <w:gridCol w:w="1686"/>
        <w:gridCol w:w="2529"/>
        <w:gridCol w:w="1871"/>
        <w:gridCol w:w="26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Godina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ukupnih učenika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učenika 1. razreda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učenika 1. razreda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2014/15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3.077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2015/16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99,87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108,26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2016/17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99,45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379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104,41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2017/18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3.044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98,93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394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108,55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2018/19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2.961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96,24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90,36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2019/20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2.871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93,30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350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96,42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2020/21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2.816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91,49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90,91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2021/22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2.757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89,60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328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90,36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2022/23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2.667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86,67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77,68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12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2023/24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8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2.579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29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83,83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71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656" w:type="dxa"/>
            <w:vAlign w:val="center"/>
            <w:textDirection w:val="lrTb"/>
            <w:noWrap w:val="false"/>
          </w:tcPr>
          <w:p>
            <w:pPr>
              <w:jc w:val="both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84,31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Projekcije za 2031. i 2041. godinu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ukupnog broja učenika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Prosečan godišnji pad ukupnog broja učenika (2014/15–2023/24):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-1,87% godišnje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2031 ≈ 2.246,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 broj učenika 2041 ≈ 1.949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Projekcija broja učenika 1. razreda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Prosečan godišnji pad broja učenika 1. razreda (2014/15–2023/24):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-1,56\%</w:t>
      </w:r>
      <w:r/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Projekcija:</w:t>
      </w:r>
      <w:r/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2031≈270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 učenika 1. razreda 2041≈231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Zaključci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Kretanje broja učenika (2014/15–2023/24):</w:t>
      </w:r>
      <w:r/>
      <w:r/>
    </w:p>
    <w:p>
      <w:pPr>
        <w:pStyle w:val="605"/>
        <w:numPr>
          <w:ilvl w:val="0"/>
          <w:numId w:val="5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učenika smanjen je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16,18%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je broj učenika 1. razreda opao za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15,71%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  <w:r/>
    </w:p>
    <w:p>
      <w:pPr>
        <w:pStyle w:val="605"/>
        <w:numPr>
          <w:ilvl w:val="0"/>
          <w:numId w:val="5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broja učenika 1. razreda gotovo prati trend ukupnog broja učenika, što ukazuje na demografske izazove slične onima u celokupnoj populaciji.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Projekcije za 2031. i 2041. godinu:</w:t>
      </w:r>
      <w:r/>
      <w:r/>
    </w:p>
    <w:p>
      <w:pPr>
        <w:pStyle w:val="605"/>
        <w:numPr>
          <w:ilvl w:val="0"/>
          <w:numId w:val="5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Predviđa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2.246 učenika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1.949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predstavlja smanjenje od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24,4%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odnosu na trenutni broj.</w:t>
      </w:r>
      <w:r/>
      <w:r/>
    </w:p>
    <w:p>
      <w:pPr>
        <w:pStyle w:val="605"/>
        <w:numPr>
          <w:ilvl w:val="0"/>
          <w:numId w:val="5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Očekuje se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270 učenika do 2031.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231 učenika do 2041. godine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što ukazuje na nastavak negativnih demografskih trendova.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Ključni izazovi i preporuke:</w:t>
      </w:r>
      <w:r/>
      <w:r/>
    </w:p>
    <w:p>
      <w:pPr>
        <w:pStyle w:val="605"/>
        <w:numPr>
          <w:ilvl w:val="0"/>
          <w:numId w:val="5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Migracije i opadanje nataliteta zahtevaju strateške mere za stabilizaciju obrazovnog sistema.</w:t>
      </w:r>
      <w:r/>
      <w:r/>
    </w:p>
    <w:p>
      <w:pPr>
        <w:pStyle w:val="605"/>
        <w:numPr>
          <w:ilvl w:val="0"/>
          <w:numId w:val="5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Stabilizacija broja prvaka: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Blaga stabilizacija broja prvaka u poslednjoj godini ukazuje na mogućnost očuvanja ovog trenda kroz ciljane politike.</w:t>
      </w:r>
      <w:r/>
      <w:r/>
    </w:p>
    <w:p>
      <w:pPr>
        <w:pStyle w:val="605"/>
        <w:numPr>
          <w:ilvl w:val="0"/>
          <w:numId w:val="5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demografske i ekonomske inicijative za zadržavanje porodica i mladih u lokalnoj zajednici.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D) Opšti zaključak:</w:t>
      </w:r>
      <w:r/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Prijepolje beleži kontinuiran pad ukupnog broja učenika i učenika 1. razreda, sa nagoveštajem stabilizacije u poslednjim godinama. Ukoliko se trenutni trendovi nastave, obrazovni sistem će se suočiti sa potrebom za prilagođavanjem kapaciteta škola i lokaln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im demografskim merama do 2041. godine.</w:t>
      </w:r>
      <w:r/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88775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2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844991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2025-01-09T14:43:03Z</dcterms:modified>
</cp:coreProperties>
</file>